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B5186" w14:textId="791A7DC1" w:rsidR="00DF608E" w:rsidRPr="00DF608E" w:rsidRDefault="00DF608E" w:rsidP="00DF608E">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03DE">
        <w:rPr>
          <w:rFonts w:ascii="Arial" w:eastAsia="Malgun Gothic" w:hAnsi="Arial" w:cs="Arial"/>
          <w:b/>
          <w:bCs/>
          <w:sz w:val="24"/>
          <w:szCs w:val="24"/>
          <w:lang w:val="en-US" w:eastAsia="ko-KR"/>
        </w:rPr>
        <w:t>3GPP TSG RAN WG1 #117</w:t>
      </w:r>
      <w:r w:rsidRPr="004603DE">
        <w:rPr>
          <w:rFonts w:ascii="Arial" w:eastAsia="Malgun Gothic" w:hAnsi="Arial" w:cs="Arial"/>
          <w:b/>
          <w:bCs/>
          <w:sz w:val="24"/>
          <w:szCs w:val="24"/>
          <w:lang w:val="en-US" w:eastAsia="ko-KR"/>
        </w:rPr>
        <w:tab/>
      </w:r>
      <w:r w:rsidRPr="004603DE">
        <w:rPr>
          <w:rFonts w:ascii="Arial" w:eastAsia="Malgun Gothic" w:hAnsi="Arial" w:cs="Arial"/>
          <w:b/>
          <w:bCs/>
          <w:sz w:val="24"/>
          <w:szCs w:val="24"/>
          <w:lang w:val="en-US" w:eastAsia="ko-KR"/>
        </w:rPr>
        <w:tab/>
      </w:r>
      <w:r w:rsidRPr="004603DE">
        <w:rPr>
          <w:rFonts w:ascii="Arial" w:eastAsia="Malgun Gothic" w:hAnsi="Arial" w:cs="Arial"/>
          <w:b/>
          <w:bCs/>
          <w:sz w:val="24"/>
          <w:szCs w:val="24"/>
          <w:lang w:val="en-US" w:eastAsia="ko-KR"/>
        </w:rPr>
        <w:tab/>
        <w:t>R1-240</w:t>
      </w:r>
      <w:r w:rsidR="003503EB">
        <w:rPr>
          <w:rFonts w:ascii="Arial" w:eastAsia="Malgun Gothic" w:hAnsi="Arial" w:cs="Arial"/>
          <w:b/>
          <w:bCs/>
          <w:sz w:val="24"/>
          <w:szCs w:val="24"/>
          <w:lang w:val="en-US" w:eastAsia="ko-KR"/>
        </w:rPr>
        <w:t>56</w:t>
      </w:r>
      <w:r w:rsidR="003061BE">
        <w:rPr>
          <w:rFonts w:ascii="Arial" w:eastAsia="Malgun Gothic" w:hAnsi="Arial" w:cs="Arial"/>
          <w:b/>
          <w:bCs/>
          <w:sz w:val="24"/>
          <w:szCs w:val="24"/>
          <w:lang w:val="en-US" w:eastAsia="ko-KR"/>
        </w:rPr>
        <w:t>62</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Malgun Gothic" w:hAnsi="Arial" w:cs="Arial"/>
          <w:b/>
          <w:bCs/>
          <w:sz w:val="24"/>
          <w:szCs w:val="24"/>
          <w:lang w:val="en-US" w:eastAsia="ko-KR"/>
        </w:rPr>
        <w:t>– 24</w:t>
      </w:r>
      <w:r w:rsidRPr="00DF608E">
        <w:rPr>
          <w:rFonts w:ascii="Arial" w:eastAsia="Malgun Gothic"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4F0E5C81" w:rsidR="00DA15BD" w:rsidRPr="00CA3588" w:rsidRDefault="003061BE" w:rsidP="002A3EB0">
            <w:pPr>
              <w:pStyle w:val="CRCoverPage"/>
              <w:spacing w:after="0"/>
              <w:jc w:val="center"/>
              <w:rPr>
                <w:rFonts w:eastAsiaTheme="minorEastAsia"/>
                <w:b/>
                <w:bCs/>
                <w:noProof/>
                <w:lang w:eastAsia="ko-KR"/>
              </w:rPr>
            </w:pPr>
            <w:r w:rsidRPr="003061BE">
              <w:rPr>
                <w:rFonts w:hint="eastAsia"/>
                <w:b/>
                <w:noProof/>
                <w:sz w:val="28"/>
              </w:rPr>
              <w:t>0573</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4650A6E8" w:rsidR="00DA15BD" w:rsidRPr="00410371" w:rsidRDefault="003061BE" w:rsidP="00D73FDB">
            <w:pPr>
              <w:pStyle w:val="CRCoverPage"/>
              <w:spacing w:after="0"/>
              <w:jc w:val="center"/>
              <w:rPr>
                <w:b/>
                <w:noProof/>
              </w:rPr>
            </w:pPr>
            <w:r w:rsidRPr="003061BE">
              <w:rPr>
                <w:b/>
                <w:noProof/>
                <w:sz w:val="28"/>
              </w:rPr>
              <w:t>1</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2478537" w:rsidR="00DA15BD" w:rsidRPr="00F042BB" w:rsidRDefault="00DA15BD" w:rsidP="00484640">
            <w:pPr>
              <w:pStyle w:val="CRCoverPage"/>
              <w:spacing w:after="0"/>
              <w:jc w:val="center"/>
              <w:rPr>
                <w:b/>
                <w:bCs/>
                <w:noProof/>
                <w:sz w:val="28"/>
              </w:rPr>
            </w:pPr>
            <w:r w:rsidRPr="00F042BB">
              <w:rPr>
                <w:b/>
                <w:bCs/>
                <w:sz w:val="28"/>
                <w:szCs w:val="28"/>
              </w:rPr>
              <w:t>1</w:t>
            </w:r>
            <w:r w:rsidR="00484640">
              <w:rPr>
                <w:b/>
                <w:bCs/>
                <w:sz w:val="28"/>
                <w:szCs w:val="28"/>
              </w:rPr>
              <w:t>8</w:t>
            </w:r>
            <w:r w:rsidRPr="00F042BB">
              <w:rPr>
                <w:b/>
                <w:bCs/>
                <w:sz w:val="28"/>
                <w:szCs w:val="28"/>
              </w:rPr>
              <w:t>.</w:t>
            </w:r>
            <w:r w:rsidR="00484640">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10F4FA8" w:rsidR="00DA15BD" w:rsidRDefault="00C34711" w:rsidP="006978A7">
            <w:pPr>
              <w:pStyle w:val="CRCoverPage"/>
              <w:spacing w:after="0"/>
              <w:ind w:left="100"/>
            </w:pPr>
            <w:r w:rsidRPr="00C34711">
              <w:t>C</w:t>
            </w:r>
            <w:r w:rsidR="00E058B6">
              <w:t>orrection</w:t>
            </w:r>
            <w:r w:rsidRPr="00C34711">
              <w:t xml:space="preserve"> </w:t>
            </w:r>
            <w:r w:rsidR="00B423C7">
              <w:t xml:space="preserve">on </w:t>
            </w:r>
            <w:r w:rsidR="00CA4B4D" w:rsidRPr="00CA4B4D">
              <w:t>mDCI based mTRP out-of-order operation</w:t>
            </w:r>
            <w:r w:rsidR="007C5F94">
              <w:t xml:space="preserve"> (mirror on Rel-18</w:t>
            </w:r>
            <w:r w:rsidR="00F8631F">
              <w:t>)</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3E89E17" w:rsidR="00DA15BD" w:rsidRPr="00F3069E" w:rsidRDefault="006E26E9" w:rsidP="00D73FDB">
            <w:pPr>
              <w:pStyle w:val="CRCoverPage"/>
              <w:spacing w:after="0"/>
              <w:ind w:left="100"/>
              <w:rPr>
                <w:rFonts w:cs="Arial"/>
                <w:noProof/>
              </w:rPr>
            </w:pPr>
            <w:r>
              <w:rPr>
                <w:rFonts w:eastAsia="DengXian" w:cs="Arial"/>
                <w:noProof/>
                <w:lang w:eastAsia="zh-CN"/>
              </w:rPr>
              <w:t>Samsung</w:t>
            </w:r>
            <w:r w:rsidR="00EC1CBC">
              <w:rPr>
                <w:rFonts w:eastAsia="DengXian" w:cs="Arial"/>
                <w:noProof/>
                <w:lang w:eastAsia="zh-CN"/>
              </w:rPr>
              <w:t>, 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1439C3A6"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71496B1" w:rsidR="00DA15BD" w:rsidRDefault="00DA15BD" w:rsidP="007C5F94">
            <w:pPr>
              <w:pStyle w:val="CRCoverPage"/>
              <w:spacing w:after="0"/>
              <w:ind w:left="100"/>
              <w:rPr>
                <w:noProof/>
              </w:rPr>
            </w:pPr>
            <w:r w:rsidRPr="005F7DE3">
              <w:t>Rel-1</w:t>
            </w:r>
            <w:r w:rsidR="007C5F94">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70D5D87C" w:rsidR="00D3190E" w:rsidRPr="00D3190E" w:rsidRDefault="002A7F0D" w:rsidP="00D63D5A">
            <w:pPr>
              <w:pStyle w:val="CRCoverPage"/>
              <w:spacing w:after="0"/>
              <w:rPr>
                <w:rFonts w:eastAsiaTheme="minorEastAsia"/>
                <w:lang w:eastAsia="ko-KR"/>
              </w:rPr>
            </w:pPr>
            <w:r>
              <w:rPr>
                <w:rFonts w:eastAsiaTheme="minorEastAsia"/>
                <w:lang w:eastAsia="ko-KR"/>
              </w:rPr>
              <w:t>To enable o</w:t>
            </w:r>
            <w:r w:rsidR="00D63D5A">
              <w:rPr>
                <w:rFonts w:eastAsiaTheme="minorEastAsia"/>
                <w:lang w:eastAsia="ko-KR"/>
              </w:rPr>
              <w:t>ut-of-order operation for PDSCH</w:t>
            </w:r>
            <w:r>
              <w:rPr>
                <w:rFonts w:eastAsiaTheme="minorEastAsia"/>
                <w:lang w:eastAsia="ko-KR"/>
              </w:rPr>
              <w:t xml:space="preserve">, the only condition in current specification is </w:t>
            </w:r>
            <w:r>
              <w:rPr>
                <w:lang w:val="en-US" w:eastAsia="ko-KR"/>
              </w:rPr>
              <w:t xml:space="preserve">when a UE is configured with two different </w:t>
            </w:r>
            <w:r w:rsidRPr="00D658CA">
              <w:rPr>
                <w:i/>
                <w:lang w:val="en-US" w:eastAsia="ko-KR"/>
              </w:rPr>
              <w:t>coresetPoolIndexes</w:t>
            </w:r>
            <w:r>
              <w:rPr>
                <w:lang w:val="en-US" w:eastAsia="ko-KR"/>
              </w:rPr>
              <w:t xml:space="preserve"> and two scheduled PDSCHs are associated to </w:t>
            </w:r>
            <w:r w:rsidRPr="002670F2">
              <w:rPr>
                <w:rFonts w:eastAsia="SimSun"/>
              </w:rPr>
              <w:t xml:space="preserve">different </w:t>
            </w:r>
            <w:r w:rsidRPr="002670F2">
              <w:rPr>
                <w:rFonts w:eastAsia="SimSun"/>
                <w:i/>
              </w:rPr>
              <w:t>ControlResourceSets</w:t>
            </w:r>
            <w:r w:rsidRPr="002670F2">
              <w:rPr>
                <w:rFonts w:eastAsia="SimSun"/>
              </w:rPr>
              <w:t xml:space="preserve"> having different values of </w:t>
            </w:r>
            <w:r w:rsidRPr="002670F2">
              <w:rPr>
                <w:rFonts w:eastAsia="SimSun"/>
                <w:i/>
                <w:lang w:eastAsia="x-none"/>
              </w:rPr>
              <w:t>coresetPoolIndex</w:t>
            </w:r>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r w:rsidRPr="007C128C">
              <w:rPr>
                <w:rFonts w:eastAsiaTheme="minorEastAsia"/>
                <w:i/>
                <w:lang w:eastAsia="ko-KR"/>
              </w:rPr>
              <w:t>coresetPoolIndexes</w:t>
            </w:r>
            <w:r>
              <w:rPr>
                <w:rFonts w:eastAsiaTheme="minorEastAsia"/>
                <w:lang w:eastAsia="ko-KR"/>
              </w:rPr>
              <w:t>. To support out-of-order operation for PDSCH</w:t>
            </w:r>
            <w:r w:rsidR="00D63D5A">
              <w:rPr>
                <w:rFonts w:eastAsiaTheme="minorEastAsia"/>
                <w:lang w:eastAsia="ko-KR"/>
              </w:rPr>
              <w:t>, separate UE capability</w:t>
            </w:r>
            <w:r>
              <w:rPr>
                <w:rFonts w:eastAsiaTheme="minorEastAsia"/>
                <w:lang w:eastAsia="ko-KR"/>
              </w:rPr>
              <w:t xml:space="preserve">, </w:t>
            </w:r>
            <w:r w:rsidRPr="001963A5">
              <w:rPr>
                <w:i/>
                <w:lang w:val="en-US" w:eastAsia="ko-KR"/>
              </w:rPr>
              <w:t>outOfOrderOperationDL-r16</w:t>
            </w:r>
            <w:r w:rsidRPr="00614E2B">
              <w:rPr>
                <w:lang w:val="en-US" w:eastAsia="ko-KR"/>
              </w:rPr>
              <w:t>,</w:t>
            </w:r>
            <w:r w:rsidR="00D63D5A">
              <w:rPr>
                <w:rFonts w:eastAsiaTheme="minorEastAsia"/>
                <w:lang w:eastAsia="ko-KR"/>
              </w:rPr>
              <w:t xml:space="preserve"> is</w:t>
            </w:r>
            <w:r>
              <w:rPr>
                <w:rFonts w:eastAsiaTheme="minorEastAsia"/>
                <w:lang w:eastAsia="ko-KR"/>
              </w:rPr>
              <w:t xml:space="preserv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193585D3" w:rsidR="006B19EA" w:rsidRPr="002A7F0D" w:rsidRDefault="002A7F0D" w:rsidP="00D63D5A">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57A2489" w:rsidR="00167A0B" w:rsidRDefault="00CA4B4D" w:rsidP="00D9248E">
            <w:pPr>
              <w:pStyle w:val="CRCoverPage"/>
              <w:spacing w:after="0"/>
              <w:rPr>
                <w:noProof/>
              </w:rPr>
            </w:pPr>
            <w:r>
              <w:rPr>
                <w:noProof/>
              </w:rPr>
              <w:t>5.</w:t>
            </w:r>
            <w:r w:rsidR="0055349E">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463563B6"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0" w:author="samsung" w:date="2024-05-22T00:34:00Z">
        <w:r w:rsidR="00C12429" w:rsidRPr="00C12429">
          <w:rPr>
            <w:rFonts w:eastAsia="SimSun"/>
            <w:color w:val="FF0000"/>
            <w:lang w:eastAsia="x-none"/>
          </w:rPr>
          <w:t xml:space="preserve"> </w:t>
        </w:r>
        <w:r w:rsidR="00C12429" w:rsidRPr="00A3081B">
          <w:rPr>
            <w:rFonts w:eastAsia="SimSun"/>
            <w:color w:val="FF0000"/>
            <w:lang w:eastAsia="x-none"/>
          </w:rPr>
          <w:t xml:space="preserve">and </w:t>
        </w:r>
        <w:r w:rsidR="00C12429">
          <w:rPr>
            <w:rFonts w:eastAsia="SimSun"/>
            <w:color w:val="FF0000"/>
            <w:lang w:eastAsia="x-none"/>
          </w:rPr>
          <w:t>the</w:t>
        </w:r>
        <w:r w:rsidR="00C12429" w:rsidRPr="00A3081B">
          <w:rPr>
            <w:rFonts w:eastAsia="SimSun"/>
            <w:color w:val="FF0000"/>
            <w:lang w:eastAsia="x-none"/>
          </w:rPr>
          <w:t xml:space="preserve"> UE reports its capability of </w:t>
        </w:r>
        <w:r w:rsidR="00C12429"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r>
        <w:rPr>
          <w:i/>
          <w:iCs/>
        </w:rPr>
        <w:t xml:space="preserve">subslotLengthForPUCCH </w:t>
      </w:r>
      <w:r>
        <w:t xml:space="preserve">if provided, and the HARQ-ACK for the two PDSCHs are associated with the HARQ-ACK codebook of the same priority. 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1" w:author="samsung" w:date="2024-05-22T00:34:00Z">
        <w:r w:rsidR="00C12429" w:rsidRPr="00C12429">
          <w:rPr>
            <w:rFonts w:eastAsia="SimSun"/>
            <w:color w:val="FF0000"/>
            <w:lang w:eastAsia="x-none"/>
          </w:rPr>
          <w:t xml:space="preserve"> </w:t>
        </w:r>
        <w:r w:rsidR="00C12429" w:rsidRPr="00A3081B">
          <w:rPr>
            <w:rFonts w:eastAsia="SimSun"/>
            <w:color w:val="FF0000"/>
            <w:lang w:eastAsia="x-none"/>
          </w:rPr>
          <w:t xml:space="preserve">and </w:t>
        </w:r>
        <w:r w:rsidR="00C12429">
          <w:rPr>
            <w:rFonts w:eastAsia="SimSun"/>
            <w:color w:val="FF0000"/>
            <w:lang w:eastAsia="x-none"/>
          </w:rPr>
          <w:t>the</w:t>
        </w:r>
        <w:r w:rsidR="00C12429" w:rsidRPr="00A3081B">
          <w:rPr>
            <w:rFonts w:eastAsia="SimSun"/>
            <w:color w:val="FF0000"/>
            <w:lang w:eastAsia="x-none"/>
          </w:rPr>
          <w:t xml:space="preserve"> UE reports its capability of </w:t>
        </w:r>
        <w:r w:rsidR="00C12429"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4B8E271F" w:rsidR="002A7F0D" w:rsidRPr="002670F2" w:rsidRDefault="002A7F0D" w:rsidP="002A7F0D">
      <w:pPr>
        <w:jc w:val="both"/>
        <w:rPr>
          <w:lang w:eastAsia="x-none"/>
        </w:rPr>
      </w:pPr>
      <w:r w:rsidRPr="002670F2">
        <w:t xml:space="preserve">When PDCCHs that schedule two PDSCHs are associated to different </w:t>
      </w:r>
      <w:r w:rsidRPr="002670F2">
        <w:rPr>
          <w:i/>
        </w:rPr>
        <w:t>ControlResourceSets</w:t>
      </w:r>
      <w:r w:rsidRPr="002670F2">
        <w:t xml:space="preserve"> having different values of </w:t>
      </w:r>
      <w:r w:rsidRPr="002670F2">
        <w:rPr>
          <w:i/>
          <w:lang w:eastAsia="x-none"/>
        </w:rPr>
        <w:t>coresetPoolIndex</w:t>
      </w:r>
      <w:ins w:id="12" w:author="samsung" w:date="2024-05-22T00:34:00Z">
        <w:r w:rsidR="00C12429" w:rsidRPr="00C12429">
          <w:rPr>
            <w:color w:val="FF0000"/>
            <w:lang w:eastAsia="x-none"/>
          </w:rPr>
          <w:t xml:space="preserve"> </w:t>
        </w:r>
        <w:r w:rsidR="00C12429" w:rsidRPr="00A3081B">
          <w:rPr>
            <w:color w:val="FF0000"/>
            <w:lang w:eastAsia="x-none"/>
          </w:rPr>
          <w:t xml:space="preserve">and </w:t>
        </w:r>
        <w:r w:rsidR="00C12429">
          <w:rPr>
            <w:color w:val="FF0000"/>
            <w:lang w:eastAsia="x-none"/>
          </w:rPr>
          <w:t>the</w:t>
        </w:r>
        <w:r w:rsidR="00C12429" w:rsidRPr="00A3081B">
          <w:rPr>
            <w:color w:val="FF0000"/>
            <w:lang w:eastAsia="x-none"/>
          </w:rPr>
          <w:t xml:space="preserve"> UE reports its capability of </w:t>
        </w:r>
        <w:r w:rsidR="00C12429"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r w:rsidRPr="002670F2">
        <w:rPr>
          <w:i/>
          <w:lang w:val="x-none" w:eastAsia="x-none"/>
        </w:rPr>
        <w:t>coresetPoolIndex</w:t>
      </w:r>
      <w:r w:rsidRPr="002670F2">
        <w:rPr>
          <w:lang w:val="x-none"/>
        </w:rPr>
        <w:t xml:space="preserve"> ending in symbol </w:t>
      </w:r>
      <w:r w:rsidRPr="002670F2">
        <w:rPr>
          <w:i/>
          <w:lang w:val="x-none"/>
        </w:rPr>
        <w:t>i</w:t>
      </w:r>
      <w:r w:rsidRPr="002670F2">
        <w:rPr>
          <w:lang w:val="x-none"/>
        </w:rPr>
        <w:t xml:space="preserve">, the UE can be scheduled to receive a PDSCH starting earlier than the end of the first PDSCH with a PDCCH associated with a different value of </w:t>
      </w:r>
      <w:r w:rsidRPr="002670F2">
        <w:rPr>
          <w:i/>
          <w:lang w:val="x-none" w:eastAsia="x-none"/>
        </w:rPr>
        <w:t>coresetPoolIndex</w:t>
      </w:r>
      <w:r w:rsidRPr="002670F2">
        <w:rPr>
          <w:lang w:val="x-none"/>
        </w:rPr>
        <w:t xml:space="preserve"> that ends later than symbol </w:t>
      </w:r>
      <w:r w:rsidRPr="002670F2">
        <w:rPr>
          <w:i/>
          <w:lang w:val="x-none"/>
        </w:rPr>
        <w:t>i</w:t>
      </w:r>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r w:rsidRPr="002670F2">
        <w:rPr>
          <w:i/>
          <w:lang w:val="x-none"/>
        </w:rPr>
        <w:t>i</w:t>
      </w:r>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r w:rsidRPr="002670F2">
        <w:rPr>
          <w:i/>
          <w:lang w:val="x-none" w:eastAsia="x-none"/>
        </w:rPr>
        <w:t>coresetPoolIndex</w:t>
      </w:r>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sectPr w:rsidR="002A7F0D" w:rsidRPr="002670F2"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0CC5" w14:textId="77777777" w:rsidR="004521AB" w:rsidRDefault="004521AB">
      <w:r>
        <w:separator/>
      </w:r>
    </w:p>
    <w:p w14:paraId="0028A2E8" w14:textId="77777777" w:rsidR="004521AB" w:rsidRDefault="004521AB"/>
  </w:endnote>
  <w:endnote w:type="continuationSeparator" w:id="0">
    <w:p w14:paraId="06D2374A" w14:textId="77777777" w:rsidR="004521AB" w:rsidRDefault="004521AB">
      <w:r>
        <w:continuationSeparator/>
      </w:r>
    </w:p>
    <w:p w14:paraId="499FC0B6" w14:textId="77777777" w:rsidR="004521AB" w:rsidRDefault="00452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BB61" w14:textId="77777777" w:rsidR="004521AB" w:rsidRDefault="004521AB">
      <w:r>
        <w:separator/>
      </w:r>
    </w:p>
    <w:p w14:paraId="10A75D18" w14:textId="77777777" w:rsidR="004521AB" w:rsidRDefault="004521AB"/>
  </w:footnote>
  <w:footnote w:type="continuationSeparator" w:id="0">
    <w:p w14:paraId="64279081" w14:textId="77777777" w:rsidR="004521AB" w:rsidRDefault="004521AB">
      <w:r>
        <w:continuationSeparator/>
      </w:r>
    </w:p>
    <w:p w14:paraId="5CDF83CC" w14:textId="77777777" w:rsidR="004521AB" w:rsidRDefault="00452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7782216">
    <w:abstractNumId w:val="21"/>
  </w:num>
  <w:num w:numId="2" w16cid:durableId="63644614">
    <w:abstractNumId w:val="31"/>
  </w:num>
  <w:num w:numId="3" w16cid:durableId="1850637801">
    <w:abstractNumId w:val="22"/>
  </w:num>
  <w:num w:numId="4" w16cid:durableId="480926779">
    <w:abstractNumId w:val="18"/>
  </w:num>
  <w:num w:numId="5" w16cid:durableId="331569963">
    <w:abstractNumId w:val="5"/>
  </w:num>
  <w:num w:numId="6" w16cid:durableId="705719567">
    <w:abstractNumId w:val="28"/>
  </w:num>
  <w:num w:numId="7" w16cid:durableId="157382068">
    <w:abstractNumId w:val="14"/>
  </w:num>
  <w:num w:numId="8" w16cid:durableId="1358235177">
    <w:abstractNumId w:val="25"/>
  </w:num>
  <w:num w:numId="9" w16cid:durableId="940336295">
    <w:abstractNumId w:val="19"/>
  </w:num>
  <w:num w:numId="10" w16cid:durableId="123230304">
    <w:abstractNumId w:val="9"/>
  </w:num>
  <w:num w:numId="11" w16cid:durableId="1217164990">
    <w:abstractNumId w:val="1"/>
  </w:num>
  <w:num w:numId="12" w16cid:durableId="1751389659">
    <w:abstractNumId w:val="3"/>
  </w:num>
  <w:num w:numId="13" w16cid:durableId="838231133">
    <w:abstractNumId w:val="27"/>
  </w:num>
  <w:num w:numId="14" w16cid:durableId="503055527">
    <w:abstractNumId w:val="0"/>
  </w:num>
  <w:num w:numId="15" w16cid:durableId="996568016">
    <w:abstractNumId w:val="23"/>
  </w:num>
  <w:num w:numId="16" w16cid:durableId="1144272965">
    <w:abstractNumId w:val="24"/>
  </w:num>
  <w:num w:numId="17" w16cid:durableId="937106961">
    <w:abstractNumId w:val="30"/>
  </w:num>
  <w:num w:numId="18" w16cid:durableId="235437338">
    <w:abstractNumId w:val="10"/>
  </w:num>
  <w:num w:numId="19" w16cid:durableId="1022903146">
    <w:abstractNumId w:val="17"/>
  </w:num>
  <w:num w:numId="20" w16cid:durableId="1526022140">
    <w:abstractNumId w:val="13"/>
  </w:num>
  <w:num w:numId="21" w16cid:durableId="17432747">
    <w:abstractNumId w:val="11"/>
  </w:num>
  <w:num w:numId="22" w16cid:durableId="510292802">
    <w:abstractNumId w:val="8"/>
  </w:num>
  <w:num w:numId="23" w16cid:durableId="1897738709">
    <w:abstractNumId w:val="15"/>
  </w:num>
  <w:num w:numId="24" w16cid:durableId="1860507985">
    <w:abstractNumId w:val="2"/>
  </w:num>
  <w:num w:numId="25" w16cid:durableId="1009716316">
    <w:abstractNumId w:val="29"/>
  </w:num>
  <w:num w:numId="26" w16cid:durableId="942301259">
    <w:abstractNumId w:val="12"/>
  </w:num>
  <w:num w:numId="27" w16cid:durableId="1819348073">
    <w:abstractNumId w:val="20"/>
  </w:num>
  <w:num w:numId="28" w16cid:durableId="1253514635">
    <w:abstractNumId w:val="7"/>
  </w:num>
  <w:num w:numId="29" w16cid:durableId="1481849470">
    <w:abstractNumId w:val="26"/>
  </w:num>
  <w:num w:numId="30" w16cid:durableId="1737048476">
    <w:abstractNumId w:val="4"/>
  </w:num>
  <w:num w:numId="31" w16cid:durableId="875848092">
    <w:abstractNumId w:val="16"/>
  </w:num>
  <w:num w:numId="32" w16cid:durableId="35396514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1EDC"/>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AD9"/>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1BE"/>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3EB"/>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1AB"/>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3DE"/>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4640"/>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8FF"/>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49E"/>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A75"/>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4A6"/>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46A"/>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5F94"/>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429"/>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90E"/>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3D5A"/>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8B6"/>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1CBC"/>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BDA5A-4C1D-4954-9569-F177801B098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2</Pages>
  <Words>859</Words>
  <Characters>5136</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69</cp:revision>
  <dcterms:created xsi:type="dcterms:W3CDTF">2023-08-06T07:15:00Z</dcterms:created>
  <dcterms:modified xsi:type="dcterms:W3CDTF">2024-06-03T14:56:00Z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